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"/>
        <w:gridCol w:w="3955"/>
        <w:gridCol w:w="6318"/>
      </w:tblGrid>
      <w:tr w:rsidR="00310DA5" w:rsidRPr="00710CA3">
        <w:trPr>
          <w:trHeight w:hRule="exact" w:val="444"/>
        </w:trPr>
        <w:tc>
          <w:tcPr>
            <w:tcW w:w="10717" w:type="dxa"/>
            <w:gridSpan w:val="3"/>
            <w:tcBorders>
              <w:bottom w:val="single" w:sz="5" w:space="0" w:color="000000"/>
            </w:tcBorders>
            <w:shd w:val="clear" w:color="auto" w:fill="auto"/>
          </w:tcPr>
          <w:p w:rsidR="00310DA5" w:rsidRPr="00710CA3" w:rsidRDefault="002F21E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Информация о предлагаемых для </w:t>
            </w:r>
            <w:proofErr w:type="spellStart"/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софинансирования</w:t>
            </w:r>
            <w:proofErr w:type="spellEnd"/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гуманитарных проектах</w:t>
            </w:r>
          </w:p>
        </w:tc>
      </w:tr>
      <w:tr w:rsidR="00310DA5">
        <w:trPr>
          <w:trHeight w:hRule="exact" w:val="459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Default="002F21E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1</w:t>
            </w: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Default="002F21E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Наименование проекта: «Мобил-библиотека»</w:t>
            </w:r>
          </w:p>
        </w:tc>
      </w:tr>
      <w:tr w:rsidR="00310DA5">
        <w:trPr>
          <w:trHeight w:hRule="exact" w:val="444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Default="002F21E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2</w:t>
            </w: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Default="002F21E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Продолжительность проекта (лет):  2</w:t>
            </w:r>
          </w:p>
        </w:tc>
      </w:tr>
      <w:tr w:rsidR="00310DA5">
        <w:trPr>
          <w:trHeight w:hRule="exact" w:val="458"/>
        </w:trPr>
        <w:tc>
          <w:tcPr>
            <w:tcW w:w="44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Default="002F21E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3</w:t>
            </w: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Default="002F21E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Организация –заявитель, предлагающая проект:</w:t>
            </w:r>
          </w:p>
        </w:tc>
      </w:tr>
      <w:tr w:rsidR="00310DA5" w:rsidRPr="00710CA3">
        <w:trPr>
          <w:trHeight w:hRule="exact" w:val="960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Default="00310DA5"/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Default="002F21E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название</w:t>
            </w:r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2F21E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Госуд</w:t>
            </w:r>
            <w:r w:rsidR="00804C30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арственное учреждение культуры «</w:t>
            </w:r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Централизованная библи</w:t>
            </w:r>
            <w:r w:rsidR="00804C30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отечная сеть </w:t>
            </w:r>
            <w:proofErr w:type="spellStart"/>
            <w:r w:rsidR="00804C30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Бобруйского</w:t>
            </w:r>
            <w:proofErr w:type="spellEnd"/>
            <w:r w:rsidR="00804C30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района»</w:t>
            </w:r>
          </w:p>
        </w:tc>
      </w:tr>
      <w:tr w:rsidR="00310DA5" w:rsidRPr="00804C30">
        <w:trPr>
          <w:trHeight w:hRule="exact" w:val="946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310DA5">
            <w:pPr>
              <w:rPr>
                <w:lang w:val="ru-RU"/>
              </w:rPr>
            </w:pP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Default="002F21E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адрес</w:t>
            </w:r>
            <w:proofErr w:type="spellEnd"/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04C30" w:rsidRDefault="002F21E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Могилевская обл.,</w:t>
            </w:r>
            <w:r w:rsidR="00804C30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proofErr w:type="spellStart"/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Бобруйский</w:t>
            </w:r>
            <w:proofErr w:type="spellEnd"/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р-н,</w:t>
            </w:r>
            <w:r w:rsidR="00804C30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</w:p>
          <w:p w:rsidR="00310DA5" w:rsidRPr="00804C30" w:rsidRDefault="002F21E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proofErr w:type="spellStart"/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Слободковский</w:t>
            </w:r>
            <w:proofErr w:type="spellEnd"/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с/с,</w:t>
            </w:r>
            <w:r w:rsidR="00804C30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proofErr w:type="spellStart"/>
            <w:r w:rsidR="00804C30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п.</w:t>
            </w:r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Туголица</w:t>
            </w:r>
            <w:proofErr w:type="spellEnd"/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,</w:t>
            </w:r>
            <w:r w:rsidR="00804C30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пер. </w:t>
            </w:r>
            <w:r w:rsidRPr="00804C30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Клубный, д.1А</w:t>
            </w:r>
          </w:p>
        </w:tc>
      </w:tr>
      <w:tr w:rsidR="00310DA5" w:rsidRPr="00710CA3">
        <w:trPr>
          <w:trHeight w:hRule="exact" w:val="458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804C30" w:rsidRDefault="00310DA5">
            <w:pPr>
              <w:rPr>
                <w:lang w:val="ru-RU"/>
              </w:rPr>
            </w:pP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Default="002F21E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ответственное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лицо</w:t>
            </w:r>
            <w:proofErr w:type="spellEnd"/>
          </w:p>
        </w:tc>
        <w:tc>
          <w:tcPr>
            <w:tcW w:w="6318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710CA3" w:rsidRPr="00710CA3" w:rsidRDefault="00710CA3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Директор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Конькова Ж.А.,</w:t>
            </w:r>
          </w:p>
          <w:p w:rsidR="00310DA5" w:rsidRPr="00710CA3" w:rsidRDefault="00710CA3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тел.: </w:t>
            </w:r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8 (0225) 72 65 05; +375 (33) 687 32 58</w:t>
            </w:r>
          </w:p>
        </w:tc>
      </w:tr>
      <w:tr w:rsidR="00310DA5" w:rsidRPr="00710CA3">
        <w:trPr>
          <w:trHeight w:hRule="exact" w:val="674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310DA5">
            <w:pPr>
              <w:rPr>
                <w:lang w:val="ru-RU"/>
              </w:rPr>
            </w:pP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2F21E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контактные данные для связи</w:t>
            </w:r>
          </w:p>
        </w:tc>
        <w:tc>
          <w:tcPr>
            <w:tcW w:w="631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310DA5">
            <w:pPr>
              <w:rPr>
                <w:lang w:val="ru-RU"/>
              </w:rPr>
            </w:pPr>
          </w:p>
        </w:tc>
      </w:tr>
      <w:tr w:rsidR="00310DA5" w:rsidRPr="00710CA3">
        <w:trPr>
          <w:trHeight w:hRule="exact" w:val="444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2F21E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4</w:t>
            </w: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2F21E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Целевая группа:</w:t>
            </w:r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2F21E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Жители </w:t>
            </w:r>
            <w:proofErr w:type="spellStart"/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населеных</w:t>
            </w:r>
            <w:proofErr w:type="spellEnd"/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пунктов </w:t>
            </w:r>
            <w:proofErr w:type="spellStart"/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Бобруйского</w:t>
            </w:r>
            <w:proofErr w:type="spellEnd"/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района</w:t>
            </w:r>
          </w:p>
        </w:tc>
      </w:tr>
      <w:tr w:rsidR="00310DA5">
        <w:trPr>
          <w:trHeight w:hRule="exact" w:val="459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2F21E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5</w:t>
            </w: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2F21E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Место реализации проекта:</w:t>
            </w:r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Default="002F21E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Моги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левская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область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Бобруйский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район</w:t>
            </w:r>
            <w:proofErr w:type="spellEnd"/>
          </w:p>
        </w:tc>
      </w:tr>
      <w:tr w:rsidR="00310DA5" w:rsidRPr="00710CA3">
        <w:trPr>
          <w:trHeight w:hRule="exact" w:val="2865"/>
        </w:trPr>
        <w:tc>
          <w:tcPr>
            <w:tcW w:w="44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Default="002F21E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6</w:t>
            </w:r>
          </w:p>
        </w:tc>
        <w:tc>
          <w:tcPr>
            <w:tcW w:w="395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2F21E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Обоснование проблемы с учетом исходной ситуации в регионе реализации проекта:</w:t>
            </w:r>
          </w:p>
        </w:tc>
        <w:tc>
          <w:tcPr>
            <w:tcW w:w="6318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2F21E9" w:rsidP="00804C30">
            <w:pPr>
              <w:spacing w:line="232" w:lineRule="auto"/>
              <w:ind w:left="141" w:firstLine="284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proofErr w:type="spellStart"/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Бобруйский</w:t>
            </w:r>
            <w:proofErr w:type="spellEnd"/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район – один из крупнейших районов Могилевской области. Площадь района составляет 1600 кв. км. Территория района включает 217 населенных </w:t>
            </w:r>
            <w:proofErr w:type="gramStart"/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пунктов ,</w:t>
            </w:r>
            <w:proofErr w:type="gramEnd"/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в них проживает 16 500 человек. Стационарные библиотеки ГУК «Централизованная библиотечная сеть </w:t>
            </w:r>
            <w:proofErr w:type="spellStart"/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Бо</w:t>
            </w:r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бруйского</w:t>
            </w:r>
            <w:proofErr w:type="spellEnd"/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района» находятся в </w:t>
            </w:r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14 населенных пунктах района, а жители 195 населенных пунктов имеют ограниченный доступ пользоваться библиотечными услугами. </w:t>
            </w:r>
            <w:proofErr w:type="spellStart"/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Книгоношество</w:t>
            </w:r>
            <w:proofErr w:type="spellEnd"/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, библиотечные пункты как формы библиотечного обслуживания уступают возможностям мобильн</w:t>
            </w:r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ой библиотеки, не позволяя в полной мере обеспечить качественное библиотечное обслуживание всех слоев населения, в то время как </w:t>
            </w:r>
            <w:proofErr w:type="spellStart"/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библиобус</w:t>
            </w:r>
            <w:proofErr w:type="spellEnd"/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предназначен для создания нового социального и коммуникативного формата жизни местного общества и позволяет охватить м</w:t>
            </w:r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аксимальное число жителей </w:t>
            </w:r>
            <w:proofErr w:type="spellStart"/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Бобруйского</w:t>
            </w:r>
            <w:proofErr w:type="spellEnd"/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района.  </w:t>
            </w:r>
            <w:proofErr w:type="spellStart"/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Библиобус</w:t>
            </w:r>
            <w:proofErr w:type="spellEnd"/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по</w:t>
            </w:r>
            <w:r w:rsidR="006A74B8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зволяет максимально приблизить </w:t>
            </w:r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информацию к пользователю, создать ему благоприятные условия для получения библиотечной книги. Это хороший способ для библиотек расширить сферу своего влияния, привл</w:t>
            </w:r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ечь новых пользователей, повыс</w:t>
            </w:r>
            <w:r w:rsidR="006A74B8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ить основные показатели работы </w:t>
            </w:r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и показать социальный эффект библиотечной деятельности.</w:t>
            </w:r>
            <w:r w:rsidR="006A74B8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Таким образом, </w:t>
            </w:r>
            <w:proofErr w:type="spellStart"/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библиобус</w:t>
            </w:r>
            <w:proofErr w:type="spellEnd"/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располагает </w:t>
            </w:r>
          </w:p>
        </w:tc>
      </w:tr>
      <w:tr w:rsidR="00310DA5" w:rsidRPr="00710CA3">
        <w:trPr>
          <w:trHeight w:hRule="exact" w:val="2866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310DA5">
            <w:pPr>
              <w:rPr>
                <w:lang w:val="ru-RU"/>
              </w:rPr>
            </w:pPr>
          </w:p>
        </w:tc>
        <w:tc>
          <w:tcPr>
            <w:tcW w:w="395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310DA5">
            <w:pPr>
              <w:rPr>
                <w:lang w:val="ru-RU"/>
              </w:rPr>
            </w:pPr>
          </w:p>
        </w:tc>
        <w:tc>
          <w:tcPr>
            <w:tcW w:w="631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310DA5">
            <w:pPr>
              <w:rPr>
                <w:lang w:val="ru-RU"/>
              </w:rPr>
            </w:pPr>
          </w:p>
        </w:tc>
      </w:tr>
      <w:tr w:rsidR="00310DA5" w:rsidRPr="00710CA3">
        <w:trPr>
          <w:trHeight w:hRule="exact" w:val="2077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310DA5">
            <w:pPr>
              <w:rPr>
                <w:lang w:val="ru-RU"/>
              </w:rPr>
            </w:pPr>
          </w:p>
        </w:tc>
        <w:tc>
          <w:tcPr>
            <w:tcW w:w="395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310DA5">
            <w:pPr>
              <w:rPr>
                <w:lang w:val="ru-RU"/>
              </w:rPr>
            </w:pPr>
          </w:p>
        </w:tc>
        <w:tc>
          <w:tcPr>
            <w:tcW w:w="631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310DA5">
            <w:pPr>
              <w:rPr>
                <w:lang w:val="ru-RU"/>
              </w:rPr>
            </w:pPr>
          </w:p>
        </w:tc>
      </w:tr>
      <w:tr w:rsidR="00310DA5" w:rsidRPr="00710CA3">
        <w:trPr>
          <w:trHeight w:hRule="exact" w:val="2078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310DA5">
            <w:pPr>
              <w:rPr>
                <w:lang w:val="ru-RU"/>
              </w:rPr>
            </w:pPr>
          </w:p>
        </w:tc>
        <w:tc>
          <w:tcPr>
            <w:tcW w:w="395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310DA5">
            <w:pPr>
              <w:rPr>
                <w:lang w:val="ru-RU"/>
              </w:rPr>
            </w:pPr>
          </w:p>
        </w:tc>
        <w:tc>
          <w:tcPr>
            <w:tcW w:w="631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310DA5">
            <w:pPr>
              <w:rPr>
                <w:lang w:val="ru-RU"/>
              </w:rPr>
            </w:pPr>
          </w:p>
        </w:tc>
      </w:tr>
      <w:tr w:rsidR="00310DA5" w:rsidRPr="00710CA3">
        <w:trPr>
          <w:trHeight w:hRule="exact" w:val="1404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310DA5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310DA5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2F21E9" w:rsidP="00804C30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возможностями, выходящими за пределы библиотечного обслуживания и предназначен для создания нового социального и коммуникативного формата жизни местного сообщества.</w:t>
            </w:r>
          </w:p>
        </w:tc>
      </w:tr>
      <w:tr w:rsidR="00310DA5" w:rsidRPr="00710CA3" w:rsidTr="00B577A2">
        <w:trPr>
          <w:trHeight w:hRule="exact" w:val="1427"/>
        </w:trPr>
        <w:tc>
          <w:tcPr>
            <w:tcW w:w="44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Default="002F21E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7</w:t>
            </w: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Default="002F21E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Цель проекта: </w:t>
            </w:r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2F21E9" w:rsidP="00804C30">
            <w:pPr>
              <w:spacing w:line="232" w:lineRule="auto"/>
              <w:ind w:firstLine="283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обеспечение доступности информационных ресурсов и культурной деятельности</w:t>
            </w:r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для жителей отдаленных населенных пунктов</w:t>
            </w:r>
            <w:r w:rsidR="00B577A2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путем приобретения библиобуса</w:t>
            </w:r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.</w:t>
            </w:r>
            <w:bookmarkStart w:id="0" w:name="_GoBack"/>
            <w:bookmarkEnd w:id="0"/>
          </w:p>
        </w:tc>
      </w:tr>
      <w:tr w:rsidR="00310DA5" w:rsidRPr="00710CA3">
        <w:trPr>
          <w:trHeight w:hRule="exact" w:val="2837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310DA5">
            <w:pPr>
              <w:rPr>
                <w:lang w:val="ru-RU"/>
              </w:rPr>
            </w:pP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Default="002F21E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Информация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гуманитарном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проекте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:</w:t>
            </w:r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2F21E9" w:rsidP="00804C30">
            <w:pPr>
              <w:spacing w:line="232" w:lineRule="auto"/>
              <w:ind w:firstLine="283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proofErr w:type="spellStart"/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Библиобус</w:t>
            </w:r>
            <w:proofErr w:type="spellEnd"/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позволяет максимально приблизить информацию к пользователю, создать ему благоприятные условия для получения библиотечной книги. Это хороший способ для библиотек расширить сферу своего влияния, привлечь новых пользователей, повысить основные показ</w:t>
            </w:r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атели работы  и показать социальный эффект библиотечной деятельности.</w:t>
            </w:r>
          </w:p>
        </w:tc>
      </w:tr>
      <w:tr w:rsidR="00310DA5" w:rsidRPr="00710CA3">
        <w:trPr>
          <w:trHeight w:hRule="exact" w:val="444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Default="002F21E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8</w:t>
            </w: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2F21E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Задачи, планируемые к выполнению в рамках реализации проекта:</w:t>
            </w:r>
          </w:p>
        </w:tc>
      </w:tr>
      <w:tr w:rsidR="00310DA5" w:rsidRPr="00710CA3">
        <w:trPr>
          <w:trHeight w:hRule="exact" w:val="960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310DA5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2F21E9" w:rsidP="00804C30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- расширить библиотечное пространство путем обслуживания отдалённых и малонаселённых пунктов, не имеющих стационарных б</w:t>
            </w:r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иблиотек, путем предоставления жителям села неограниченного доступа к информации;</w:t>
            </w:r>
          </w:p>
        </w:tc>
      </w:tr>
      <w:tr w:rsidR="00310DA5" w:rsidRPr="00710CA3">
        <w:trPr>
          <w:trHeight w:hRule="exact" w:val="960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310DA5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2F21E9" w:rsidP="00804C30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- увеличить спектр библиотечных услуг и внедрить наиболее эффективные формы обслуживания населения (замена </w:t>
            </w:r>
            <w:proofErr w:type="spellStart"/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книгоношества</w:t>
            </w:r>
            <w:proofErr w:type="spellEnd"/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передвижек мобильным библиотечно-информационным комплексом);</w:t>
            </w:r>
          </w:p>
        </w:tc>
      </w:tr>
      <w:tr w:rsidR="00310DA5" w:rsidRPr="00710CA3">
        <w:trPr>
          <w:trHeight w:hRule="exact" w:val="630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310DA5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2F21E9" w:rsidP="00804C30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- качественно повысить уровень информационной грамотности жителей отдале</w:t>
            </w:r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нных населенных пунктов;</w:t>
            </w:r>
          </w:p>
        </w:tc>
      </w:tr>
      <w:tr w:rsidR="00310DA5" w:rsidRPr="00710CA3">
        <w:trPr>
          <w:trHeight w:hRule="exact" w:val="645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310DA5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2F21E9" w:rsidP="00804C30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- участие библиотеки как социально-культурного института государства в решении проблем социально незащищенных групп населения;</w:t>
            </w:r>
          </w:p>
        </w:tc>
      </w:tr>
      <w:tr w:rsidR="00310DA5" w:rsidRPr="00710CA3">
        <w:trPr>
          <w:trHeight w:hRule="exact" w:val="960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310DA5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2F21E9" w:rsidP="00804C30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- укрепить социальное партнерство библиотеки с общественными и иными организациями, занимающимися проблемами социально незащищенных слоев населения;</w:t>
            </w:r>
          </w:p>
        </w:tc>
      </w:tr>
      <w:tr w:rsidR="00310DA5" w:rsidRPr="00710CA3">
        <w:trPr>
          <w:trHeight w:hRule="exact" w:val="645"/>
        </w:trPr>
        <w:tc>
          <w:tcPr>
            <w:tcW w:w="444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310DA5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2F21E9" w:rsidP="00804C30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- повысить положительный имидж библиотеки у населения: в рекламе ее услуг и возможностей.</w:t>
            </w:r>
          </w:p>
        </w:tc>
      </w:tr>
      <w:tr w:rsidR="00310DA5" w:rsidRPr="00710CA3">
        <w:trPr>
          <w:trHeight w:hRule="exact" w:val="444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Default="002F21E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9</w:t>
            </w: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2F21E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Краткое описание мероприятий в рамках проекта:</w:t>
            </w:r>
          </w:p>
        </w:tc>
      </w:tr>
      <w:tr w:rsidR="00310DA5" w:rsidRPr="00710CA3">
        <w:trPr>
          <w:trHeight w:hRule="exact" w:val="1275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310DA5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2F21E9" w:rsidP="00804C30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proofErr w:type="spellStart"/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Библиобус</w:t>
            </w:r>
            <w:proofErr w:type="spellEnd"/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позволит жителям </w:t>
            </w:r>
            <w:proofErr w:type="spellStart"/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Бобруйского</w:t>
            </w:r>
            <w:proofErr w:type="spellEnd"/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района пользоваться информационными, сервисными, образовательными услугами, доставит в каждый дом новинки книжного мира и тем самым поможет преодолеть различия культурн</w:t>
            </w:r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ого статуса города и деревни.</w:t>
            </w:r>
          </w:p>
        </w:tc>
      </w:tr>
      <w:tr w:rsidR="00310DA5" w:rsidRPr="00710CA3">
        <w:trPr>
          <w:trHeight w:hRule="exact" w:val="444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310DA5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2F21E9" w:rsidP="00804C30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Мобильный комплекс может действовать, как:</w:t>
            </w:r>
          </w:p>
        </w:tc>
      </w:tr>
      <w:tr w:rsidR="00310DA5">
        <w:trPr>
          <w:trHeight w:hRule="exact" w:val="459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310DA5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Default="002F21E9" w:rsidP="00804C30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информационный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центр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;</w:t>
            </w:r>
          </w:p>
        </w:tc>
      </w:tr>
      <w:tr w:rsidR="00310DA5">
        <w:trPr>
          <w:trHeight w:hRule="exact" w:val="444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Default="00310DA5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Default="002F21E9" w:rsidP="00804C30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-  мобильная библиотека;</w:t>
            </w:r>
          </w:p>
        </w:tc>
      </w:tr>
      <w:tr w:rsidR="00310DA5" w:rsidRPr="00710CA3">
        <w:trPr>
          <w:trHeight w:hRule="exact" w:val="459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Default="00310DA5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2F21E9" w:rsidP="00804C30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- дистанционный консультативный и образовательный центр;</w:t>
            </w:r>
          </w:p>
        </w:tc>
      </w:tr>
      <w:tr w:rsidR="00310DA5">
        <w:trPr>
          <w:trHeight w:hRule="exact" w:val="444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310DA5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Default="002F21E9" w:rsidP="00804C30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детский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центр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;</w:t>
            </w:r>
          </w:p>
        </w:tc>
      </w:tr>
      <w:tr w:rsidR="00310DA5" w:rsidRPr="00710CA3">
        <w:trPr>
          <w:trHeight w:hRule="exact" w:val="458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Default="00310DA5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2F21E9" w:rsidP="00804C30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- площадка для проведения семинаров, мастер-классов и презентаций;</w:t>
            </w:r>
          </w:p>
        </w:tc>
      </w:tr>
      <w:tr w:rsidR="00310DA5">
        <w:trPr>
          <w:trHeight w:hRule="exact" w:val="444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310DA5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Default="002F21E9" w:rsidP="00804C30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мобильная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общественная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приемная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;</w:t>
            </w:r>
          </w:p>
        </w:tc>
      </w:tr>
      <w:tr w:rsidR="00310DA5">
        <w:trPr>
          <w:trHeight w:hRule="exact" w:val="459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Default="00310DA5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Default="002F21E9" w:rsidP="00804C30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- центр правовой информации;</w:t>
            </w:r>
          </w:p>
        </w:tc>
      </w:tr>
      <w:tr w:rsidR="00310DA5" w:rsidRPr="00710CA3">
        <w:trPr>
          <w:trHeight w:hRule="exact" w:val="444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Default="00310DA5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2F21E9" w:rsidP="00804C30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- центр технического обеспечения проведения массовых мероприятий.</w:t>
            </w:r>
          </w:p>
        </w:tc>
      </w:tr>
      <w:tr w:rsidR="00310DA5" w:rsidRPr="00710CA3">
        <w:trPr>
          <w:trHeight w:hRule="exact" w:val="459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310DA5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2F21E9" w:rsidP="00804C30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-площадка для обучения компьютерной грамотности;</w:t>
            </w:r>
          </w:p>
        </w:tc>
      </w:tr>
      <w:tr w:rsidR="00310DA5" w:rsidRPr="00710CA3">
        <w:trPr>
          <w:trHeight w:hRule="exact" w:val="444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310DA5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2F21E9" w:rsidP="00804C30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- центр доступа к информации для людей с ограниченными возможностями;</w:t>
            </w:r>
          </w:p>
        </w:tc>
      </w:tr>
      <w:tr w:rsidR="00310DA5" w:rsidRPr="00710CA3">
        <w:trPr>
          <w:trHeight w:hRule="exact" w:val="458"/>
        </w:trPr>
        <w:tc>
          <w:tcPr>
            <w:tcW w:w="444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310DA5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2F21E9" w:rsidP="00804C30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- мобильный центр предоставления государственных услуг.</w:t>
            </w:r>
          </w:p>
        </w:tc>
      </w:tr>
      <w:tr w:rsidR="00310DA5" w:rsidRPr="00710CA3">
        <w:trPr>
          <w:trHeight w:hRule="exact" w:val="444"/>
        </w:trPr>
        <w:tc>
          <w:tcPr>
            <w:tcW w:w="44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Default="002F21E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10</w:t>
            </w: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2F21E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Общий объем финансирования (в долларах США): 35</w:t>
            </w:r>
            <w:r w:rsidR="00804C30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000</w:t>
            </w:r>
          </w:p>
        </w:tc>
      </w:tr>
      <w:tr w:rsidR="00310DA5" w:rsidRPr="00710CA3">
        <w:trPr>
          <w:trHeight w:hRule="exact" w:val="674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310DA5">
            <w:pPr>
              <w:rPr>
                <w:lang w:val="ru-RU"/>
              </w:rPr>
            </w:pP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Default="002F21E9" w:rsidP="006A74B8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Источник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финансирования</w:t>
            </w:r>
            <w:proofErr w:type="spellEnd"/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2F21E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Объем финансирования</w:t>
            </w:r>
          </w:p>
          <w:p w:rsidR="00310DA5" w:rsidRPr="00710CA3" w:rsidRDefault="002F21E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(в долларах США)</w:t>
            </w:r>
          </w:p>
        </w:tc>
      </w:tr>
      <w:tr w:rsidR="00310DA5">
        <w:trPr>
          <w:trHeight w:hRule="exact" w:val="458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310DA5">
            <w:pPr>
              <w:rPr>
                <w:lang w:val="ru-RU"/>
              </w:rPr>
            </w:pP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Default="002F21E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Средства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донора</w:t>
            </w:r>
            <w:proofErr w:type="spellEnd"/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Default="002F21E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33</w:t>
            </w:r>
            <w:r w:rsidR="00804C30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000</w:t>
            </w:r>
          </w:p>
        </w:tc>
      </w:tr>
      <w:tr w:rsidR="00310DA5">
        <w:trPr>
          <w:trHeight w:hRule="exact" w:val="445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Default="00310DA5"/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Default="002F21E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Софинансирование</w:t>
            </w:r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Default="002F21E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2</w:t>
            </w:r>
            <w:r w:rsidR="00804C30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000</w:t>
            </w:r>
          </w:p>
        </w:tc>
      </w:tr>
      <w:tr w:rsidR="00310DA5">
        <w:trPr>
          <w:trHeight w:hRule="exact" w:val="458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Default="002F21E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11</w:t>
            </w: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Default="002F21E9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Ожидаемые результаты:</w:t>
            </w:r>
          </w:p>
        </w:tc>
      </w:tr>
      <w:tr w:rsidR="00310DA5" w:rsidRPr="00710CA3">
        <w:trPr>
          <w:trHeight w:hRule="exact" w:val="946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Default="00310DA5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2F21E9" w:rsidP="00804C30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- расширение библиотечного пространства путем обслуживания населенных пунктов, не имеющих стационарных библиотек, путем предоставления жителям села неограниченного доступа к информации;</w:t>
            </w:r>
          </w:p>
        </w:tc>
      </w:tr>
      <w:tr w:rsidR="00310DA5" w:rsidRPr="00710CA3">
        <w:trPr>
          <w:trHeight w:hRule="exact" w:val="644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310DA5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2F21E9" w:rsidP="00804C30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- увеличение спектра библиотечных услуг и внедрение эффективных форм обслуживания населения;</w:t>
            </w:r>
          </w:p>
        </w:tc>
      </w:tr>
      <w:tr w:rsidR="00310DA5" w:rsidRPr="00710CA3">
        <w:trPr>
          <w:trHeight w:hRule="exact" w:val="459"/>
        </w:trPr>
        <w:tc>
          <w:tcPr>
            <w:tcW w:w="444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310DA5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2F21E9" w:rsidP="00804C30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- повышение положительного имиджа библиотеки у населения.</w:t>
            </w:r>
          </w:p>
        </w:tc>
      </w:tr>
      <w:tr w:rsidR="00310DA5" w:rsidRPr="00710CA3">
        <w:trPr>
          <w:trHeight w:hRule="exact" w:val="1261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Default="002F21E9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12</w:t>
            </w: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2F21E9" w:rsidP="00804C30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Дальнейшая деятельность по окончанию проекта:</w:t>
            </w:r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10DA5" w:rsidRPr="00710CA3" w:rsidRDefault="002F21E9" w:rsidP="00804C30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Проект носит социальный характер, результаты реализации его мероприятий оказывают влияние на различные сферы развития </w:t>
            </w:r>
            <w:proofErr w:type="spellStart"/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Бобруйского</w:t>
            </w:r>
            <w:proofErr w:type="spellEnd"/>
            <w:r w:rsidRPr="00710CA3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района и его населения.</w:t>
            </w:r>
          </w:p>
        </w:tc>
      </w:tr>
    </w:tbl>
    <w:p w:rsidR="002F21E9" w:rsidRPr="00710CA3" w:rsidRDefault="002F21E9">
      <w:pPr>
        <w:rPr>
          <w:lang w:val="ru-RU"/>
        </w:rPr>
      </w:pPr>
    </w:p>
    <w:sectPr w:rsidR="002F21E9" w:rsidRPr="00710CA3">
      <w:pgSz w:w="11906" w:h="16838"/>
      <w:pgMar w:top="567" w:right="567" w:bottom="517" w:left="567" w:header="567" w:footer="51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10DA5"/>
    <w:rsid w:val="002F21E9"/>
    <w:rsid w:val="00310DA5"/>
    <w:rsid w:val="006A74B8"/>
    <w:rsid w:val="00710CA3"/>
    <w:rsid w:val="00804C30"/>
    <w:rsid w:val="008C372B"/>
    <w:rsid w:val="00B57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9D57A"/>
  <w15:docId w15:val="{66F578B5-33F4-487A-B4A3-F650EFB55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77A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577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766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Report</vt:lpstr>
    </vt:vector>
  </TitlesOfParts>
  <Company>Stimulsoft Reports.JS 2022.4.5 from 2022.11.17</Company>
  <LinksUpToDate>false</LinksUpToDate>
  <CharactersWithSpaces>5123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/>
  <cp:keywords/>
  <dc:description/>
  <cp:lastModifiedBy>БОГАЧЁВА Елена Михайловна</cp:lastModifiedBy>
  <cp:revision>8</cp:revision>
  <cp:lastPrinted>2025-04-03T11:42:00Z</cp:lastPrinted>
  <dcterms:created xsi:type="dcterms:W3CDTF">2025-04-02T16:32:00Z</dcterms:created>
  <dcterms:modified xsi:type="dcterms:W3CDTF">2025-04-03T11:43:00Z</dcterms:modified>
  <cp:contentStatus>linux</cp:contentStatus>
</cp:coreProperties>
</file>